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9D62BA" w:rsidRPr="00A950D2" w:rsidP="00A950D2">
      <w:pPr>
        <w:spacing w:after="0" w:line="480" w:lineRule="auto"/>
        <w:outlineLvl w:val="1"/>
        <w:rPr>
          <w:b/>
        </w:rPr>
      </w:pPr>
    </w:p>
    <w:p w:rsidR="007C1CE2" w:rsidRPr="00A950D2" w:rsidP="00A950D2">
      <w:pPr>
        <w:spacing w:line="480" w:lineRule="auto"/>
      </w:pPr>
    </w:p>
    <w:p w:rsidR="007C1CE2" w:rsidRPr="00A950D2" w:rsidP="00A950D2">
      <w:pPr>
        <w:spacing w:line="480" w:lineRule="auto"/>
      </w:pPr>
    </w:p>
    <w:p w:rsidR="007C1CE2" w:rsidRPr="00A950D2" w:rsidP="00A950D2">
      <w:pPr>
        <w:spacing w:line="480" w:lineRule="auto"/>
      </w:pPr>
    </w:p>
    <w:p w:rsidR="007C1CE2" w:rsidRPr="00A950D2" w:rsidP="00A950D2">
      <w:pPr>
        <w:spacing w:line="480" w:lineRule="auto"/>
      </w:pPr>
    </w:p>
    <w:p w:rsidR="00D012D2" w:rsidRPr="00A950D2" w:rsidP="00A950D2">
      <w:pPr>
        <w:spacing w:line="480" w:lineRule="auto"/>
        <w:jc w:val="center"/>
      </w:pPr>
    </w:p>
    <w:p w:rsidR="00D012D2" w:rsidRPr="00A950D2" w:rsidP="00A950D2">
      <w:pPr>
        <w:spacing w:line="480" w:lineRule="auto"/>
        <w:jc w:val="center"/>
      </w:pPr>
    </w:p>
    <w:p w:rsidR="00D012D2" w:rsidRPr="00A950D2" w:rsidP="00A950D2">
      <w:pPr>
        <w:spacing w:line="480" w:lineRule="auto"/>
        <w:jc w:val="center"/>
      </w:pPr>
    </w:p>
    <w:p w:rsidR="00D012D2" w:rsidRPr="00A950D2" w:rsidP="00A950D2">
      <w:pPr>
        <w:spacing w:line="480" w:lineRule="auto"/>
        <w:jc w:val="center"/>
      </w:pPr>
    </w:p>
    <w:p w:rsidR="00D012D2" w:rsidRPr="00A950D2" w:rsidP="00A950D2">
      <w:pPr>
        <w:spacing w:line="480" w:lineRule="auto"/>
        <w:jc w:val="center"/>
      </w:pPr>
      <w:r w:rsidRPr="00A950D2">
        <w:t>Enzyme Kinetics</w:t>
      </w:r>
    </w:p>
    <w:p w:rsidR="00D012D2" w:rsidRPr="00A950D2" w:rsidP="00A950D2">
      <w:pPr>
        <w:spacing w:line="480" w:lineRule="auto"/>
        <w:jc w:val="center"/>
      </w:pPr>
      <w:r w:rsidRPr="00A950D2">
        <w:t>Institution</w:t>
      </w:r>
    </w:p>
    <w:p w:rsidR="00D012D2" w:rsidRPr="00A950D2" w:rsidP="00A950D2">
      <w:pPr>
        <w:spacing w:line="480" w:lineRule="auto"/>
        <w:jc w:val="center"/>
      </w:pPr>
      <w:r w:rsidRPr="00A950D2">
        <w:t>Student’s Name</w:t>
      </w:r>
    </w:p>
    <w:p w:rsidR="00D012D2" w:rsidRPr="00A950D2" w:rsidP="00A950D2">
      <w:pPr>
        <w:spacing w:line="480" w:lineRule="auto"/>
        <w:jc w:val="center"/>
      </w:pPr>
      <w:r w:rsidRPr="00A950D2">
        <w:t>Date</w:t>
      </w:r>
    </w:p>
    <w:p w:rsidR="007C1CE2" w:rsidRPr="00A950D2" w:rsidP="00A950D2">
      <w:pPr>
        <w:spacing w:line="480" w:lineRule="auto"/>
      </w:pPr>
    </w:p>
    <w:p w:rsidR="007C1CE2" w:rsidRPr="00A950D2" w:rsidP="00A950D2">
      <w:pPr>
        <w:spacing w:line="480" w:lineRule="auto"/>
      </w:pPr>
    </w:p>
    <w:p w:rsidR="007C1CE2" w:rsidRPr="00A950D2" w:rsidP="00A950D2">
      <w:pPr>
        <w:spacing w:line="480" w:lineRule="auto"/>
      </w:pPr>
    </w:p>
    <w:p w:rsidR="007C1CE2" w:rsidRPr="00A950D2" w:rsidP="00A950D2">
      <w:pPr>
        <w:spacing w:line="480" w:lineRule="auto"/>
      </w:pPr>
    </w:p>
    <w:p w:rsidR="00D012D2" w:rsidRPr="00A950D2" w:rsidP="00A950D2">
      <w:pPr>
        <w:spacing w:line="480" w:lineRule="auto"/>
      </w:pPr>
    </w:p>
    <w:p w:rsidR="009D62BA" w:rsidRPr="00A950D2" w:rsidP="00A950D2">
      <w:pPr>
        <w:spacing w:line="480" w:lineRule="auto"/>
        <w:rPr>
          <w:b/>
        </w:rPr>
      </w:pPr>
      <w:r w:rsidRPr="00A950D2">
        <w:rPr>
          <w:b/>
        </w:rPr>
        <w:t>Introduction</w:t>
      </w:r>
    </w:p>
    <w:p w:rsidR="005436DA" w:rsidRPr="00A950D2" w:rsidP="00A950D2">
      <w:pPr>
        <w:spacing w:line="480" w:lineRule="auto"/>
        <w:ind w:firstLine="720"/>
      </w:pPr>
      <w:r w:rsidRPr="00A950D2">
        <w:t>An enzyme is a protein that acts as a catalyst in the body of human body, and they have some specific reactions.</w:t>
      </w:r>
      <w:r w:rsidRPr="00A950D2" w:rsidR="00724514">
        <w:t xml:space="preserve"> Enzymes provide alternative reactions with the activation energy, which is lower, enabling the response to occur rapidly. Enzymes only increase the rate, but they </w:t>
      </w:r>
      <w:r w:rsidRPr="00A950D2">
        <w:t>do</w:t>
      </w:r>
      <w:r w:rsidRPr="00A950D2" w:rsidR="00724514">
        <w:t xml:space="preserve"> not change the response of the equilibria. The summary will show the understanding of </w:t>
      </w:r>
      <w:r w:rsidRPr="00A950D2" w:rsidR="00E3520D">
        <w:t>the experimental design of enzyme kinetics and the Michaels Menten model of enzyme kinetics.</w:t>
      </w:r>
      <w:r w:rsidRPr="00A950D2" w:rsidR="00995FDB">
        <w:t xml:space="preserve"> </w:t>
      </w:r>
      <w:r w:rsidRPr="00A950D2">
        <w:t>The summary will also indicate that the enzymes can be modified by the genetic mutations and inhibition of the kinetics using different types of the inhibitors techniques and the spectrophotometer data analysis of the enzyme measurements of the kinetics.</w:t>
      </w:r>
    </w:p>
    <w:p w:rsidR="005436DA" w:rsidRPr="00A950D2" w:rsidP="00A950D2">
      <w:pPr>
        <w:spacing w:line="480" w:lineRule="auto"/>
        <w:rPr>
          <w:b/>
        </w:rPr>
      </w:pPr>
      <w:r w:rsidRPr="00A950D2">
        <w:rPr>
          <w:b/>
        </w:rPr>
        <w:t>Lab Theory</w:t>
      </w:r>
    </w:p>
    <w:p w:rsidR="00C223D7" w:rsidRPr="00A950D2" w:rsidP="00A950D2">
      <w:pPr>
        <w:spacing w:line="480" w:lineRule="auto"/>
        <w:ind w:firstLine="720"/>
      </w:pPr>
      <w:r w:rsidRPr="00A950D2">
        <w:t>Enzymes are essential in the human body as they are required to perform some specific metabolic reactions. A characteristic of the more important enzymes is that they are not used when the response is taking place. The enzymes enable the catalyzed reaction to being ready to convert another set of substrates.</w:t>
      </w:r>
      <w:r w:rsidRPr="00A950D2" w:rsidR="00177C49">
        <w:t xml:space="preserve"> The enzyme that first catalyzes the metabolism of the alcohol ion human is the ADH</w:t>
      </w:r>
      <w:r w:rsidRPr="00A950D2" w:rsidR="00404B14">
        <w:t>, the Alco</w:t>
      </w:r>
      <w:r w:rsidRPr="00A950D2" w:rsidR="007C1CE2">
        <w:t xml:space="preserve">hol </w:t>
      </w:r>
      <w:r w:rsidRPr="00A950D2" w:rsidR="007C1CE2">
        <w:t>De</w:t>
      </w:r>
      <w:r w:rsidRPr="00A950D2" w:rsidR="00404B14">
        <w:t>hydrogen</w:t>
      </w:r>
      <w:sdt>
        <w:sdtPr>
          <w:id w:val="34988141"/>
          <w:citation/>
        </w:sdtPr>
        <w:sdtContent>
          <w:r>
            <w:fldChar w:fldCharType="begin"/>
          </w:r>
          <w:r>
            <w:instrText xml:space="preserve"> CITATION Leh08 \l 1033 </w:instrText>
          </w:r>
          <w:r>
            <w:fldChar w:fldCharType="separate"/>
          </w:r>
          <w:r w:rsidRPr="00A950D2" w:rsidR="007C1CE2">
            <w:rPr>
              <w:noProof/>
            </w:rPr>
            <w:t xml:space="preserve"> (Lehninger, 2008)</w:t>
          </w:r>
          <w:r w:rsidRPr="00A950D2" w:rsidR="007C1CE2">
            <w:rPr>
              <w:noProof/>
            </w:rPr>
            <w:fldChar w:fldCharType="end"/>
          </w:r>
        </w:sdtContent>
      </w:sdt>
      <w:r w:rsidRPr="00A950D2" w:rsidR="00404B14">
        <w:t>. It catalyzes the oxidation of the substrates like ethanol, whereby the alcohol is converted into acetaldehyde, a toxic substance.</w:t>
      </w:r>
      <w:r w:rsidRPr="00A950D2">
        <w:t xml:space="preserve"> The Alcohol Flush Syndrome is a condition experienced by individuals who possess ADH1B*2 isozyme</w:t>
      </w:r>
      <w:r w:rsidRPr="00A950D2" w:rsidR="00C47475">
        <w:t xml:space="preserve">. This condition leads to symptoms incorporated with the hangovers after consuming a few alcohol amounts. The elevated or increased level of </w:t>
      </w:r>
      <w:r w:rsidRPr="00A950D2" w:rsidR="00D012D2">
        <w:t>acetaldehyde in the blood level</w:t>
      </w:r>
      <w:r w:rsidRPr="00A950D2" w:rsidR="00C47475">
        <w:t xml:space="preserve"> occurs because the ADH1B*2 activity is higher compared to the ADH1B*1</w:t>
      </w:r>
    </w:p>
    <w:p w:rsidR="00C47475" w:rsidRPr="00A950D2" w:rsidP="00A950D2">
      <w:pPr>
        <w:spacing w:line="480" w:lineRule="auto"/>
      </w:pPr>
    </w:p>
    <w:p w:rsidR="00D012D2" w:rsidRPr="00A950D2" w:rsidP="00A950D2">
      <w:pPr>
        <w:spacing w:line="480" w:lineRule="auto"/>
      </w:pPr>
    </w:p>
    <w:p w:rsidR="00C47475" w:rsidRPr="00A950D2" w:rsidP="00A950D2">
      <w:pPr>
        <w:spacing w:line="480" w:lineRule="auto"/>
        <w:rPr>
          <w:b/>
        </w:rPr>
      </w:pPr>
      <w:r w:rsidRPr="00A950D2">
        <w:rPr>
          <w:b/>
        </w:rPr>
        <w:t>Enzyme Kinetics</w:t>
      </w:r>
    </w:p>
    <w:p w:rsidR="00C47475" w:rsidRPr="00A950D2" w:rsidP="00A950D2">
      <w:pPr>
        <w:spacing w:line="480" w:lineRule="auto"/>
        <w:ind w:firstLine="720"/>
      </w:pPr>
      <w:r w:rsidRPr="00A950D2">
        <w:t>The enzyme kinetics is the study of the mechanism of the enzyme, which is carried out by determining the reaction rates under good conditions. The reactions rate depends on factors like the concentration of the enzyme and that one of the substrates, the pH, temperature, and the present inhibitors are some of these factors.</w:t>
      </w:r>
    </w:p>
    <w:p w:rsidR="00841161" w:rsidRPr="00A950D2" w:rsidP="00A950D2">
      <w:pPr>
        <w:spacing w:line="480" w:lineRule="auto"/>
        <w:rPr>
          <w:b/>
        </w:rPr>
      </w:pPr>
      <w:r w:rsidRPr="00A950D2">
        <w:rPr>
          <w:b/>
        </w:rPr>
        <w:t>Michaels-</w:t>
      </w:r>
      <w:r w:rsidRPr="00A950D2">
        <w:rPr>
          <w:b/>
        </w:rPr>
        <w:t>Menten</w:t>
      </w:r>
      <w:r w:rsidRPr="00A950D2">
        <w:rPr>
          <w:b/>
        </w:rPr>
        <w:t xml:space="preserve"> model of enzyme kinetics</w:t>
      </w:r>
    </w:p>
    <w:p w:rsidR="00841161" w:rsidRPr="00A950D2" w:rsidP="00A950D2">
      <w:pPr>
        <w:spacing w:line="480" w:lineRule="auto"/>
        <w:ind w:firstLine="720"/>
      </w:pPr>
      <w:r w:rsidRPr="00A950D2">
        <w:t>The Michaels-</w:t>
      </w:r>
      <w:r w:rsidRPr="00A950D2" w:rsidR="000607C5">
        <w:t>Menten</w:t>
      </w:r>
      <w:r w:rsidRPr="00A950D2" w:rsidR="000607C5">
        <w:t xml:space="preserve"> is a model which is simple of an enzymatic reaction that was developed in 1913 by Learner Michaels and Maud Menten. The model has been based on two assumptions: an enzymatic reaction only proceeds in two steps: that complex enzyme-substrate</w:t>
      </w:r>
      <w:r w:rsidRPr="00A950D2" w:rsidR="00B02445">
        <w:t xml:space="preserve"> is formed, ES and enzyme dissociation, and the product. Another hypothesis is that after only a short period, the ES complex concentration reaches a steady state</w:t>
      </w:r>
      <w:r w:rsidRPr="00A950D2" w:rsidR="003254E9">
        <w:t xml:space="preserve"> whereby the rate of ES formation equals the speed of its consumption. Michaels –Menten first assumption implies that four reactions that are different made up </w:t>
      </w:r>
      <w:r w:rsidRPr="00A950D2" w:rsidR="00EC64DE">
        <w:t xml:space="preserve">the enzymatic reactions. E and </w:t>
      </w:r>
      <w:r w:rsidRPr="00A950D2" w:rsidR="003254E9">
        <w:t xml:space="preserve">S lead to the formation of the ES, the dissociation of the ES into E and S. The third reaction is the dissociation of ES from E and </w:t>
      </w:r>
      <w:r w:rsidRPr="00A950D2" w:rsidR="003254E9">
        <w:t>P .</w:t>
      </w:r>
      <w:r w:rsidRPr="00A950D2" w:rsidR="003254E9">
        <w:t xml:space="preserve"> The reaction rate is measured when the response begins because no significant amount of P has been formed which leads the formation of E and P from ES is ignored.</w:t>
      </w:r>
    </w:p>
    <w:p w:rsidR="007E0370" w:rsidRPr="00A950D2" w:rsidP="00A950D2">
      <w:pPr>
        <w:spacing w:line="480" w:lineRule="auto"/>
        <w:ind w:firstLine="720"/>
        <w:rPr>
          <w:rFonts w:cs="Times New Roman"/>
          <w:szCs w:val="24"/>
        </w:rPr>
      </w:pPr>
      <w:r w:rsidRPr="00A950D2">
        <w:t xml:space="preserve">The </w:t>
      </w:r>
      <w:r w:rsidRPr="00A950D2">
        <w:t>Michaelis</w:t>
      </w:r>
      <w:r w:rsidRPr="00A950D2">
        <w:t xml:space="preserve"> </w:t>
      </w:r>
      <w:r w:rsidRPr="00A950D2">
        <w:t>Menten</w:t>
      </w:r>
      <w:r w:rsidRPr="00A950D2">
        <w:t xml:space="preserve"> equation is</w:t>
      </w:r>
      <w:r w:rsidRPr="00A950D2">
        <w:rPr>
          <w:rFonts w:cs="Helvetica"/>
          <w:color w:val="333333"/>
          <w:szCs w:val="21"/>
          <w:shd w:val="clear" w:color="auto" w:fill="FFFFFF"/>
        </w:rPr>
        <w:t> </w:t>
      </w:r>
      <w:r w:rsidRPr="00A950D2">
        <w:rPr>
          <w:rStyle w:val="Emphasis"/>
          <w:rFonts w:cs="Helvetica"/>
          <w:color w:val="333333"/>
          <w:szCs w:val="21"/>
          <w:shd w:val="clear" w:color="auto" w:fill="FFFFFF"/>
        </w:rPr>
        <w:t>k</w:t>
      </w:r>
      <w:r w:rsidRPr="00A950D2">
        <w:rPr>
          <w:rStyle w:val="Emphasis"/>
          <w:rFonts w:cs="Helvetica"/>
          <w:color w:val="333333"/>
          <w:szCs w:val="16"/>
          <w:shd w:val="clear" w:color="auto" w:fill="FFFFFF"/>
          <w:vertAlign w:val="subscript"/>
        </w:rPr>
        <w:t>m</w:t>
      </w:r>
      <w:r w:rsidRPr="00A950D2">
        <w:rPr>
          <w:rStyle w:val="Emphasis"/>
          <w:rFonts w:cs="Helvetica"/>
          <w:color w:val="333333"/>
          <w:szCs w:val="21"/>
          <w:shd w:val="clear" w:color="auto" w:fill="FFFFFF"/>
        </w:rPr>
        <w:t> = (k</w:t>
      </w:r>
      <w:r w:rsidRPr="00A950D2">
        <w:rPr>
          <w:rStyle w:val="Emphasis"/>
          <w:rFonts w:cs="Helvetica"/>
          <w:color w:val="333333"/>
          <w:szCs w:val="16"/>
          <w:shd w:val="clear" w:color="auto" w:fill="FFFFFF"/>
          <w:vertAlign w:val="subscript"/>
        </w:rPr>
        <w:t>-1</w:t>
      </w:r>
      <w:r w:rsidRPr="00A950D2">
        <w:rPr>
          <w:rStyle w:val="Emphasis"/>
          <w:rFonts w:cs="Helvetica"/>
          <w:color w:val="333333"/>
          <w:szCs w:val="21"/>
          <w:shd w:val="clear" w:color="auto" w:fill="FFFFFF"/>
        </w:rPr>
        <w:t xml:space="preserve"> + </w:t>
      </w:r>
      <w:r w:rsidRPr="00A950D2">
        <w:rPr>
          <w:rStyle w:val="Emphasis"/>
          <w:rFonts w:cs="Helvetica"/>
          <w:color w:val="333333"/>
          <w:szCs w:val="21"/>
          <w:shd w:val="clear" w:color="auto" w:fill="FFFFFF"/>
        </w:rPr>
        <w:t>k</w:t>
      </w:r>
      <w:r w:rsidRPr="00A950D2">
        <w:rPr>
          <w:rStyle w:val="Emphasis"/>
          <w:rFonts w:cs="Helvetica"/>
          <w:color w:val="333333"/>
          <w:szCs w:val="16"/>
          <w:shd w:val="clear" w:color="auto" w:fill="FFFFFF"/>
          <w:vertAlign w:val="subscript"/>
        </w:rPr>
        <w:t>2</w:t>
      </w:r>
      <w:r w:rsidRPr="00A950D2">
        <w:rPr>
          <w:rStyle w:val="Emphasis"/>
          <w:rFonts w:cs="Helvetica"/>
          <w:color w:val="333333"/>
          <w:szCs w:val="21"/>
          <w:shd w:val="clear" w:color="auto" w:fill="FFFFFF"/>
        </w:rPr>
        <w:t>) / k</w:t>
      </w:r>
      <w:r w:rsidRPr="00A950D2">
        <w:rPr>
          <w:rStyle w:val="Emphasis"/>
          <w:rFonts w:cs="Helvetica"/>
          <w:color w:val="333333"/>
          <w:szCs w:val="16"/>
          <w:shd w:val="clear" w:color="auto" w:fill="FFFFFF"/>
          <w:vertAlign w:val="subscript"/>
        </w:rPr>
        <w:t>1</w:t>
      </w:r>
      <w:r w:rsidRPr="00A950D2">
        <w:rPr>
          <w:rFonts w:cs="Helvetica"/>
          <w:color w:val="333333"/>
          <w:szCs w:val="21"/>
          <w:shd w:val="clear" w:color="auto" w:fill="FFFFFF"/>
        </w:rPr>
        <w:t>, whereby the v0 suggests that the equation is only usable in describing the initial rates showing that no amount of product has been formed. This reaction applies to many enzymatic reactions. The equation describes the substrate enzyme reaction, which is catalyzed</w:t>
      </w:r>
      <w:r w:rsidRPr="00A950D2" w:rsidR="00D012D2">
        <w:rPr>
          <w:rFonts w:cs="Helvetica"/>
          <w:color w:val="333333"/>
          <w:szCs w:val="21"/>
          <w:shd w:val="clear" w:color="auto" w:fill="FFFFFF"/>
        </w:rPr>
        <w:t>. The</w:t>
      </w:r>
      <w:r w:rsidRPr="00A950D2">
        <w:rPr>
          <w:rFonts w:cs="Helvetica"/>
          <w:color w:val="333333"/>
          <w:szCs w:val="21"/>
          <w:shd w:val="clear" w:color="auto" w:fill="FFFFFF"/>
        </w:rPr>
        <w:t xml:space="preserve"> reaction of V shows the concentration change</w:t>
      </w:r>
      <w:r w:rsidRPr="00A950D2" w:rsidR="000F69E2">
        <w:rPr>
          <w:rFonts w:cs="Helvetica"/>
          <w:color w:val="333333"/>
          <w:szCs w:val="21"/>
          <w:shd w:val="clear" w:color="auto" w:fill="FFFFFF"/>
        </w:rPr>
        <w:t xml:space="preserve"> which occurs over time. This rate is expressed as a rate of formation of the </w:t>
      </w:r>
      <w:r w:rsidRPr="00A950D2" w:rsidR="00D012D2">
        <w:rPr>
          <w:rFonts w:cs="Helvetica"/>
          <w:color w:val="333333"/>
          <w:szCs w:val="21"/>
          <w:shd w:val="clear" w:color="auto" w:fill="FFFFFF"/>
        </w:rPr>
        <w:t>products (P</w:t>
      </w:r>
      <w:r w:rsidRPr="00A950D2" w:rsidR="000F69E2">
        <w:rPr>
          <w:rFonts w:cs="Helvetica"/>
          <w:color w:val="333333"/>
          <w:szCs w:val="21"/>
          <w:shd w:val="clear" w:color="auto" w:fill="FFFFFF"/>
        </w:rPr>
        <w:t>) or even as the consumption rate of the reactants</w:t>
      </w:r>
      <w:sdt>
        <w:sdtPr>
          <w:rPr>
            <w:rFonts w:cs="Helvetica"/>
            <w:color w:val="333333"/>
            <w:szCs w:val="21"/>
            <w:shd w:val="clear" w:color="auto" w:fill="FFFFFF"/>
          </w:rPr>
          <w:id w:val="34988142"/>
          <w:citation/>
        </w:sdtPr>
        <w:sdtContent>
          <w:r w:rsidRPr="00A950D2" w:rsidR="006821CA">
            <w:rPr>
              <w:rFonts w:cs="Helvetica"/>
              <w:color w:val="333333"/>
              <w:szCs w:val="21"/>
              <w:shd w:val="clear" w:color="auto" w:fill="FFFFFF"/>
            </w:rPr>
            <w:fldChar w:fldCharType="begin"/>
          </w:r>
          <w:r w:rsidRPr="00A950D2" w:rsidR="007C1CE2">
            <w:rPr>
              <w:rFonts w:cs="Helvetica"/>
              <w:color w:val="333333"/>
              <w:szCs w:val="21"/>
              <w:shd w:val="clear" w:color="auto" w:fill="FFFFFF"/>
            </w:rPr>
            <w:instrText xml:space="preserve"> CITATION Atk09 \l 1033 </w:instrText>
          </w:r>
          <w:r w:rsidRPr="00A950D2" w:rsidR="006821CA">
            <w:rPr>
              <w:rFonts w:cs="Helvetica"/>
              <w:color w:val="333333"/>
              <w:szCs w:val="21"/>
              <w:shd w:val="clear" w:color="auto" w:fill="FFFFFF"/>
            </w:rPr>
            <w:fldChar w:fldCharType="separate"/>
          </w:r>
          <w:r w:rsidRPr="00A950D2" w:rsidR="007C1CE2">
            <w:rPr>
              <w:rFonts w:cs="Helvetica"/>
              <w:noProof/>
              <w:color w:val="333333"/>
              <w:szCs w:val="21"/>
              <w:shd w:val="clear" w:color="auto" w:fill="FFFFFF"/>
            </w:rPr>
            <w:t xml:space="preserve"> (Atkins, 2009)</w:t>
          </w:r>
          <w:r w:rsidRPr="00A950D2" w:rsidR="006821CA">
            <w:rPr>
              <w:rFonts w:cs="Helvetica"/>
              <w:color w:val="333333"/>
              <w:szCs w:val="21"/>
              <w:shd w:val="clear" w:color="auto" w:fill="FFFFFF"/>
            </w:rPr>
            <w:fldChar w:fldCharType="end"/>
          </w:r>
        </w:sdtContent>
      </w:sdt>
      <w:r w:rsidRPr="00A950D2" w:rsidR="000F69E2">
        <w:rPr>
          <w:rFonts w:cs="Helvetica"/>
          <w:color w:val="333333"/>
          <w:szCs w:val="21"/>
          <w:shd w:val="clear" w:color="auto" w:fill="FFFFFF"/>
        </w:rPr>
        <w:t xml:space="preserve">. The rate of this reaction is expressed as V = </w:t>
      </w:r>
      <w:r w:rsidRPr="00A950D2" w:rsidR="00D012D2">
        <w:rPr>
          <w:rFonts w:cs="Helvetica"/>
          <w:color w:val="333333"/>
          <w:szCs w:val="21"/>
          <w:shd w:val="clear" w:color="auto" w:fill="FFFFFF"/>
        </w:rPr>
        <w:t xml:space="preserve">d </w:t>
      </w:r>
      <w:r w:rsidRPr="00A950D2" w:rsidR="00D012D2">
        <w:rPr>
          <w:rFonts w:cs="Helvetica"/>
          <w:color w:val="333333"/>
          <w:szCs w:val="21"/>
          <w:shd w:val="clear" w:color="auto" w:fill="FFFFFF"/>
        </w:rPr>
        <w:t>[</w:t>
      </w:r>
      <w:r w:rsidRPr="00A950D2" w:rsidR="000F69E2">
        <w:rPr>
          <w:rFonts w:cs="Helvetica"/>
          <w:color w:val="333333"/>
          <w:szCs w:val="21"/>
          <w:shd w:val="clear" w:color="auto" w:fill="FFFFFF"/>
        </w:rPr>
        <w:t>P]/</w:t>
      </w:r>
      <w:r w:rsidRPr="00A950D2" w:rsidR="000F69E2">
        <w:rPr>
          <w:rFonts w:cs="Helvetica"/>
          <w:color w:val="333333"/>
          <w:szCs w:val="21"/>
          <w:shd w:val="clear" w:color="auto" w:fill="FFFFFF"/>
        </w:rPr>
        <w:t>dt</w:t>
      </w:r>
      <w:r w:rsidRPr="00A950D2" w:rsidR="000F69E2">
        <w:rPr>
          <w:rFonts w:cs="Helvetica"/>
          <w:color w:val="333333"/>
          <w:szCs w:val="21"/>
          <w:shd w:val="clear" w:color="auto" w:fill="FFFFFF"/>
        </w:rPr>
        <w:t xml:space="preserve"> = -d[S]/</w:t>
      </w:r>
      <w:r w:rsidRPr="00A950D2" w:rsidR="00D012D2">
        <w:rPr>
          <w:rFonts w:cs="Helvetica"/>
          <w:color w:val="333333"/>
          <w:szCs w:val="21"/>
          <w:shd w:val="clear" w:color="auto" w:fill="FFFFFF"/>
        </w:rPr>
        <w:t>dt. The</w:t>
      </w:r>
      <w:r w:rsidRPr="00A950D2" w:rsidR="000F69E2">
        <w:rPr>
          <w:rFonts w:cs="Helvetica"/>
          <w:color w:val="333333"/>
          <w:szCs w:val="21"/>
          <w:shd w:val="clear" w:color="auto" w:fill="FFFFFF"/>
        </w:rPr>
        <w:t xml:space="preserve"> </w:t>
      </w:r>
      <w:r w:rsidRPr="00A950D2" w:rsidR="00D012D2">
        <w:rPr>
          <w:rStyle w:val="Emphasis"/>
          <w:rFonts w:cs="Helvetica"/>
          <w:color w:val="333333"/>
          <w:szCs w:val="21"/>
          <w:shd w:val="clear" w:color="auto" w:fill="FFFFFF"/>
        </w:rPr>
        <w:t>k</w:t>
      </w:r>
      <w:r w:rsidRPr="00A950D2" w:rsidR="00D012D2">
        <w:rPr>
          <w:rStyle w:val="Emphasis"/>
          <w:rFonts w:cs="Helvetica"/>
          <w:color w:val="333333"/>
          <w:szCs w:val="16"/>
          <w:shd w:val="clear" w:color="auto" w:fill="FFFFFF"/>
          <w:vertAlign w:val="subscript"/>
        </w:rPr>
        <w:t>2</w:t>
      </w:r>
      <w:r w:rsidRPr="00A950D2" w:rsidR="00D012D2">
        <w:rPr>
          <w:rStyle w:val="Emphasis"/>
          <w:rFonts w:cs="Helvetica"/>
          <w:color w:val="333333"/>
          <w:szCs w:val="16"/>
          <w:shd w:val="clear" w:color="auto" w:fill="FFFFFF"/>
          <w:vertAlign w:val="subscript"/>
        </w:rPr>
        <w:t xml:space="preserve"> is</w:t>
      </w:r>
      <w:r w:rsidRPr="00A950D2" w:rsidR="000F69E2">
        <w:rPr>
          <w:rStyle w:val="Emphasis"/>
          <w:rFonts w:cs="Helvetica"/>
          <w:i w:val="0"/>
          <w:color w:val="333333"/>
          <w:szCs w:val="24"/>
          <w:shd w:val="clear" w:color="auto" w:fill="FFFFFF"/>
          <w:vertAlign w:val="subscript"/>
        </w:rPr>
        <w:t xml:space="preserve"> </w:t>
      </w:r>
      <w:r w:rsidRPr="00A950D2" w:rsidR="000F69E2">
        <w:rPr>
          <w:rFonts w:cs="Times New Roman"/>
          <w:szCs w:val="24"/>
        </w:rPr>
        <w:t xml:space="preserve">also called the turnover number. It is also important to measure the reaction rate, which is </w:t>
      </w:r>
      <w:r w:rsidRPr="00A950D2" w:rsidR="000F69E2">
        <w:rPr>
          <w:rFonts w:cs="Times New Roman"/>
          <w:szCs w:val="24"/>
        </w:rPr>
        <w:t>initial</w:t>
      </w:r>
      <w:r w:rsidRPr="00A950D2" w:rsidR="000F69E2">
        <w:rPr>
          <w:rFonts w:cs="Times New Roman"/>
          <w:szCs w:val="24"/>
        </w:rPr>
        <w:t>, as it is the reaction rate at the beginning.</w:t>
      </w:r>
      <w:r w:rsidRPr="00A950D2" w:rsidR="00AD43F4">
        <w:rPr>
          <w:rFonts w:cs="Times New Roman"/>
          <w:szCs w:val="24"/>
        </w:rPr>
        <w:t xml:space="preserve"> </w:t>
      </w:r>
      <w:r w:rsidRPr="00A950D2" w:rsidR="000F69E2">
        <w:rPr>
          <w:rFonts w:cs="Times New Roman"/>
          <w:szCs w:val="24"/>
        </w:rPr>
        <w:t>When the enzymatic reaction occurs during the initial reaction rate, S decreases while there is an increase in P, which leads to a decrease in the reaction rate, which happens overall.</w:t>
      </w:r>
    </w:p>
    <w:p w:rsidR="003254E9" w:rsidRPr="00A950D2" w:rsidP="00A950D2">
      <w:pPr>
        <w:spacing w:line="480" w:lineRule="auto"/>
        <w:rPr>
          <w:b/>
        </w:rPr>
      </w:pPr>
      <w:r w:rsidRPr="00A950D2">
        <w:rPr>
          <w:b/>
        </w:rPr>
        <w:t>Analyze spectrophotometer data and calculate Km and Vmax.</w:t>
      </w:r>
    </w:p>
    <w:p w:rsidR="006E1F8B" w:rsidRPr="00A950D2" w:rsidP="00A950D2">
      <w:pPr>
        <w:spacing w:line="480" w:lineRule="auto"/>
        <w:ind w:firstLine="720"/>
      </w:pPr>
      <w:r w:rsidRPr="00A950D2">
        <w:t xml:space="preserve">The </w:t>
      </w:r>
      <w:r w:rsidRPr="00A950D2">
        <w:rPr>
          <w:vertAlign w:val="subscript"/>
        </w:rPr>
        <w:t>Km</w:t>
      </w:r>
      <w:r w:rsidRPr="00A950D2">
        <w:t xml:space="preserve"> is a parameter that is present in the Michaels –Menten equation. Which equals the concentration of the substrate where the rate of the reaction corresponds to ½.Vmax.The </w:t>
      </w:r>
      <w:r w:rsidRPr="00A950D2" w:rsidR="00CC13DD">
        <w:t xml:space="preserve">enzyme that archives the half-maximal velocity </w:t>
      </w:r>
      <w:r w:rsidRPr="00A950D2" w:rsidR="00B831B1">
        <w:t>has a low Km at a low substrate concentration. In contrast, a substance with a high Km requires a high substrate concentration that is high to achieve velocity.</w:t>
      </w:r>
      <w:r w:rsidRPr="00A950D2" w:rsidR="006D4B10">
        <w:t xml:space="preserve"> The Michaels-Menten equation showed that the reaction rate, which is initial </w:t>
      </w:r>
      <w:r w:rsidRPr="00A950D2" w:rsidR="006D4B10">
        <w:t>Vo</w:t>
      </w:r>
      <w:r w:rsidRPr="00A950D2" w:rsidR="006D4B10">
        <w:t>, increases when the substrate S increases. The maximum speed of Vmax is always reached when the response is saturated. Vmax is never fully reached because the enzyme is never saturated fully. The Vmax can be determined by using the Lineweaver –Burk equation.</w:t>
      </w:r>
    </w:p>
    <w:p w:rsidR="00090452" w:rsidRPr="00A950D2" w:rsidP="00A950D2">
      <w:pPr>
        <w:spacing w:line="480" w:lineRule="auto"/>
        <w:rPr>
          <w:b/>
        </w:rPr>
      </w:pPr>
      <w:r w:rsidRPr="00A950D2">
        <w:rPr>
          <w:b/>
        </w:rPr>
        <w:t xml:space="preserve">Inhibitors </w:t>
      </w:r>
    </w:p>
    <w:p w:rsidR="00A548C7" w:rsidRPr="00A950D2" w:rsidP="00A950D2">
      <w:pPr>
        <w:pStyle w:val="NormalWeb"/>
        <w:shd w:val="clear" w:color="auto" w:fill="FFFFFF"/>
        <w:spacing w:before="0" w:beforeAutospacing="0" w:after="150" w:afterAutospacing="0" w:line="480" w:lineRule="auto"/>
        <w:ind w:firstLine="720"/>
        <w:rPr>
          <w:rFonts w:cs="Helvetica"/>
          <w:color w:val="333333"/>
          <w:szCs w:val="21"/>
        </w:rPr>
      </w:pPr>
      <w:r w:rsidRPr="00A950D2">
        <w:t xml:space="preserve">The enzyme inhibitors are the molecules </w:t>
      </w:r>
      <w:r w:rsidRPr="00A950D2" w:rsidR="00F508C1">
        <w:t>that reduce the activity of the enzyme. They are either reversible or cannot be irreversible. The irreversible inhibitors are responsible for decreasing the enzymes' activity by using various mechanisms in destroying the enzyme. The enzymes are kept functional by the reversible enzymes.</w:t>
      </w:r>
      <w:r w:rsidRPr="00A950D2" w:rsidR="00C462B3">
        <w:t xml:space="preserve"> The enzyme inhibition is classified into 3 groups: the Competitive inhibitors, the uncompetitive inhibitor, and the mixed inhibitors.The equation for the mixed inhibition is</w:t>
      </w:r>
      <w:r w:rsidRPr="00A950D2">
        <w:rPr>
          <w:rFonts w:cs="Helvetica"/>
          <w:color w:val="333333"/>
          <w:szCs w:val="21"/>
        </w:rPr>
        <w:t xml:space="preserve"> V</w:t>
      </w:r>
      <w:r w:rsidRPr="00A950D2">
        <w:rPr>
          <w:rFonts w:cs="Helvetica"/>
          <w:color w:val="333333"/>
          <w:szCs w:val="16"/>
          <w:vertAlign w:val="subscript"/>
        </w:rPr>
        <w:t>0</w:t>
      </w:r>
      <w:r w:rsidRPr="00A950D2">
        <w:rPr>
          <w:rFonts w:cs="Helvetica"/>
          <w:color w:val="333333"/>
          <w:szCs w:val="21"/>
        </w:rPr>
        <w:t> = V</w:t>
      </w:r>
      <w:r w:rsidRPr="00A950D2">
        <w:rPr>
          <w:rFonts w:cs="Helvetica"/>
          <w:color w:val="333333"/>
          <w:szCs w:val="16"/>
          <w:vertAlign w:val="subscript"/>
        </w:rPr>
        <w:t>max</w:t>
      </w:r>
      <w:r w:rsidRPr="00A950D2">
        <w:rPr>
          <w:rFonts w:cs="Helvetica"/>
          <w:color w:val="333333"/>
          <w:szCs w:val="21"/>
        </w:rPr>
        <w:t>•[S] / K</w:t>
      </w:r>
      <w:r w:rsidRPr="00A950D2">
        <w:rPr>
          <w:rFonts w:cs="Helvetica"/>
          <w:color w:val="333333"/>
          <w:szCs w:val="16"/>
          <w:vertAlign w:val="subscript"/>
        </w:rPr>
        <w:t>m</w:t>
      </w:r>
      <w:r w:rsidRPr="00A950D2">
        <w:rPr>
          <w:rFonts w:cs="Helvetica"/>
          <w:color w:val="333333"/>
          <w:szCs w:val="21"/>
        </w:rPr>
        <w:t>•α+[S</w:t>
      </w:r>
      <w:r w:rsidRPr="00A950D2">
        <w:rPr>
          <w:rFonts w:cs="Helvetica"/>
          <w:color w:val="333333"/>
          <w:szCs w:val="21"/>
        </w:rPr>
        <w:t>]•</w:t>
      </w:r>
      <w:r w:rsidRPr="00A950D2">
        <w:rPr>
          <w:rFonts w:cs="Helvetica"/>
          <w:color w:val="333333"/>
          <w:szCs w:val="21"/>
        </w:rPr>
        <w:t>α.'</w:t>
      </w:r>
    </w:p>
    <w:p w:rsidR="00A548C7" w:rsidRPr="00A950D2" w:rsidP="00A950D2">
      <w:pPr>
        <w:pStyle w:val="NormalWeb"/>
        <w:shd w:val="clear" w:color="auto" w:fill="FFFFFF"/>
        <w:spacing w:before="0" w:beforeAutospacing="0" w:after="150" w:afterAutospacing="0" w:line="480" w:lineRule="auto"/>
        <w:rPr>
          <w:rFonts w:cs="Helvetica"/>
          <w:color w:val="333333"/>
          <w:szCs w:val="21"/>
        </w:rPr>
      </w:pPr>
      <w:r w:rsidRPr="00A950D2">
        <w:rPr>
          <w:rFonts w:cs="Helvetica"/>
          <w:color w:val="333333"/>
          <w:szCs w:val="21"/>
        </w:rPr>
        <w:t>where</w:t>
      </w:r>
      <w:r w:rsidRPr="00A950D2">
        <w:rPr>
          <w:rFonts w:cs="Helvetica"/>
          <w:color w:val="333333"/>
          <w:szCs w:val="21"/>
        </w:rPr>
        <w:t xml:space="preserve"> α = 1+[I]/K</w:t>
      </w:r>
      <w:r w:rsidRPr="00A950D2">
        <w:rPr>
          <w:rFonts w:cs="Helvetica"/>
          <w:color w:val="333333"/>
          <w:szCs w:val="16"/>
          <w:vertAlign w:val="subscript"/>
        </w:rPr>
        <w:t>I</w:t>
      </w:r>
      <w:r w:rsidRPr="00A950D2">
        <w:rPr>
          <w:rFonts w:cs="Helvetica"/>
          <w:color w:val="333333"/>
          <w:szCs w:val="21"/>
        </w:rPr>
        <w:t xml:space="preserve"> and α' = 1+[I]/K  and can also be rearranged.</w:t>
      </w:r>
    </w:p>
    <w:p w:rsidR="00CE6C0D" w:rsidRPr="00A950D2" w:rsidP="00A950D2">
      <w:pPr>
        <w:pStyle w:val="NormalWeb"/>
        <w:shd w:val="clear" w:color="auto" w:fill="FFFFFF"/>
        <w:spacing w:before="0" w:beforeAutospacing="0" w:after="150" w:afterAutospacing="0" w:line="480" w:lineRule="auto"/>
        <w:rPr>
          <w:color w:val="333333"/>
        </w:rPr>
      </w:pPr>
      <w:r w:rsidRPr="00A950D2">
        <w:rPr>
          <w:rFonts w:cs="Helvetica"/>
          <w:color w:val="333333"/>
          <w:szCs w:val="21"/>
        </w:rPr>
        <w:t xml:space="preserve">The equation for the competitive inhibitor </w:t>
      </w:r>
      <w:r w:rsidRPr="00A950D2" w:rsidR="001652DA">
        <w:rPr>
          <w:rFonts w:cs="Helvetica"/>
          <w:color w:val="333333"/>
          <w:szCs w:val="21"/>
        </w:rPr>
        <w:t xml:space="preserve">is </w:t>
      </w:r>
      <w:r w:rsidRPr="00A950D2" w:rsidR="001652DA">
        <w:t>1</w:t>
      </w:r>
      <w:r w:rsidRPr="00A950D2">
        <w:rPr>
          <w:rFonts w:cs="Helvetica"/>
          <w:color w:val="333333"/>
          <w:szCs w:val="21"/>
          <w:shd w:val="clear" w:color="auto" w:fill="FFFFFF"/>
        </w:rPr>
        <w:t>/V</w:t>
      </w:r>
      <w:r w:rsidRPr="00A950D2">
        <w:rPr>
          <w:rFonts w:cs="Helvetica"/>
          <w:color w:val="333333"/>
          <w:szCs w:val="16"/>
          <w:shd w:val="clear" w:color="auto" w:fill="FFFFFF"/>
          <w:vertAlign w:val="subscript"/>
        </w:rPr>
        <w:t>0</w:t>
      </w:r>
      <w:r w:rsidRPr="00A950D2">
        <w:rPr>
          <w:rFonts w:cs="Helvetica"/>
          <w:color w:val="333333"/>
          <w:szCs w:val="21"/>
          <w:shd w:val="clear" w:color="auto" w:fill="FFFFFF"/>
        </w:rPr>
        <w:t> = 1/V</w:t>
      </w:r>
      <w:r w:rsidRPr="00A950D2">
        <w:rPr>
          <w:rFonts w:cs="Helvetica"/>
          <w:color w:val="333333"/>
          <w:szCs w:val="16"/>
          <w:shd w:val="clear" w:color="auto" w:fill="FFFFFF"/>
          <w:vertAlign w:val="subscript"/>
        </w:rPr>
        <w:t>max</w:t>
      </w:r>
      <w:r w:rsidRPr="00A950D2">
        <w:rPr>
          <w:rFonts w:cs="Helvetica"/>
          <w:color w:val="333333"/>
          <w:szCs w:val="21"/>
          <w:shd w:val="clear" w:color="auto" w:fill="FFFFFF"/>
        </w:rPr>
        <w:t> + K</w:t>
      </w:r>
      <w:r w:rsidRPr="00A950D2">
        <w:rPr>
          <w:rFonts w:cs="Helvetica"/>
          <w:color w:val="333333"/>
          <w:szCs w:val="16"/>
          <w:shd w:val="clear" w:color="auto" w:fill="FFFFFF"/>
          <w:vertAlign w:val="subscript"/>
        </w:rPr>
        <w:t>m</w:t>
      </w:r>
      <w:r w:rsidRPr="00A950D2">
        <w:rPr>
          <w:rFonts w:cs="Helvetica"/>
          <w:color w:val="333333"/>
          <w:szCs w:val="21"/>
          <w:shd w:val="clear" w:color="auto" w:fill="FFFFFF"/>
        </w:rPr>
        <w:t> • α/V</w:t>
      </w:r>
      <w:r w:rsidRPr="00A950D2">
        <w:rPr>
          <w:rFonts w:cs="Helvetica"/>
          <w:color w:val="333333"/>
          <w:szCs w:val="16"/>
          <w:shd w:val="clear" w:color="auto" w:fill="FFFFFF"/>
          <w:vertAlign w:val="subscript"/>
        </w:rPr>
        <w:t>max</w:t>
      </w:r>
      <w:r w:rsidRPr="00A950D2">
        <w:rPr>
          <w:rFonts w:cs="Helvetica"/>
          <w:color w:val="333333"/>
          <w:szCs w:val="21"/>
          <w:shd w:val="clear" w:color="auto" w:fill="FFFFFF"/>
        </w:rPr>
        <w:t xml:space="preserve"> • 1/[S] where α = 1 + I/ </w:t>
      </w:r>
      <w:r w:rsidRPr="00A950D2">
        <w:rPr>
          <w:rFonts w:cs="Helvetica"/>
          <w:color w:val="333333"/>
          <w:szCs w:val="21"/>
          <w:shd w:val="clear" w:color="auto" w:fill="FFFFFF"/>
        </w:rPr>
        <w:t>K</w:t>
      </w:r>
      <w:r w:rsidRPr="00A950D2">
        <w:rPr>
          <w:rFonts w:cs="Helvetica"/>
          <w:color w:val="333333"/>
          <w:szCs w:val="16"/>
          <w:shd w:val="clear" w:color="auto" w:fill="FFFFFF"/>
          <w:vertAlign w:val="subscript"/>
        </w:rPr>
        <w:t>I</w:t>
      </w:r>
      <w:r w:rsidRPr="00A950D2">
        <w:rPr>
          <w:rFonts w:cs="Helvetica"/>
          <w:color w:val="333333"/>
          <w:szCs w:val="16"/>
          <w:shd w:val="clear" w:color="auto" w:fill="FFFFFF"/>
        </w:rPr>
        <w:t xml:space="preserve">  </w:t>
      </w:r>
      <w:r w:rsidRPr="00A950D2" w:rsidR="00854F75">
        <w:rPr>
          <w:rFonts w:cs="Helvetica"/>
          <w:color w:val="333333"/>
          <w:shd w:val="clear" w:color="auto" w:fill="FFFFFF"/>
        </w:rPr>
        <w:t>for</w:t>
      </w:r>
      <w:r w:rsidRPr="00A950D2" w:rsidR="00854F75">
        <w:rPr>
          <w:rFonts w:cs="Helvetica"/>
          <w:color w:val="333333"/>
          <w:shd w:val="clear" w:color="auto" w:fill="FFFFFF"/>
        </w:rPr>
        <w:t xml:space="preserve"> the concentration to be calculated, the inhibitor constant, different concentrations must be conducted.</w:t>
      </w:r>
      <w:r w:rsidRPr="00A950D2">
        <w:rPr>
          <w:rFonts w:cs="Helvetica"/>
          <w:color w:val="333333"/>
          <w:shd w:val="clear" w:color="auto" w:fill="FFFFFF"/>
        </w:rPr>
        <w:t xml:space="preserve"> </w:t>
      </w:r>
      <w:r w:rsidRPr="00A950D2" w:rsidR="00854F75">
        <w:rPr>
          <w:rFonts w:cs="Helvetica"/>
          <w:color w:val="333333"/>
          <w:shd w:val="clear" w:color="auto" w:fill="FFFFFF"/>
        </w:rPr>
        <w:t xml:space="preserve">The steps of calculating the kinetic parameter when using the competitive inhibitor include </w:t>
      </w:r>
      <w:r w:rsidRPr="00A950D2">
        <w:rPr>
          <w:rFonts w:cs="Helvetica"/>
          <w:color w:val="333333"/>
          <w:shd w:val="clear" w:color="auto" w:fill="FFFFFF"/>
        </w:rPr>
        <w:t>preparing</w:t>
      </w:r>
      <w:r w:rsidRPr="00A950D2" w:rsidR="00854F75">
        <w:rPr>
          <w:rFonts w:cs="Helvetica"/>
          <w:color w:val="333333"/>
          <w:shd w:val="clear" w:color="auto" w:fill="FFFFFF"/>
        </w:rPr>
        <w:t xml:space="preserve"> the Lineweaver Burk plots using the linear regression method.</w:t>
      </w:r>
    </w:p>
    <w:p w:rsidR="00042707" w:rsidRPr="00A950D2" w:rsidP="00A950D2">
      <w:pPr>
        <w:spacing w:line="480" w:lineRule="auto"/>
        <w:rPr>
          <w:b/>
        </w:rPr>
      </w:pPr>
      <w:r w:rsidRPr="00A950D2">
        <w:rPr>
          <w:b/>
        </w:rPr>
        <w:t>The spectrophotometer</w:t>
      </w:r>
    </w:p>
    <w:p w:rsidR="007C1CE2" w:rsidRPr="00A950D2" w:rsidP="00A950D2">
      <w:pPr>
        <w:spacing w:line="480" w:lineRule="auto"/>
        <w:ind w:firstLine="720"/>
      </w:pPr>
      <w:r w:rsidRPr="00A950D2">
        <w:t>The spectrophotometer</w:t>
      </w:r>
      <w:r w:rsidRPr="00A950D2" w:rsidR="00706DD6">
        <w:t xml:space="preserve"> is the instrument that is used in providing information regarding the intensity of the energy which is radiated. It determines the ratio between the power of the emitted light from a source that is internal and through a presented solution. The concentration of the molecules which has dissolved ios obtained from the ratio gathered. The absorbency is calculated as the </w:t>
      </w:r>
      <w:r w:rsidRPr="00A950D2" w:rsidR="00706DD6">
        <w:t>log(</w:t>
      </w:r>
      <w:r w:rsidRPr="00A950D2" w:rsidR="00706DD6">
        <w:t>lo/lt), where lo represents the incident light intensity. In contrast, lt is the intensity of the light which passes through the solution, which goes through the detector, which is photovoltaic.</w:t>
      </w:r>
    </w:p>
    <w:p w:rsidR="007C1CE2" w:rsidRPr="00A950D2" w:rsidP="00A950D2">
      <w:pPr>
        <w:spacing w:line="480" w:lineRule="auto"/>
      </w:pPr>
    </w:p>
    <w:p w:rsidR="007C1CE2" w:rsidRPr="00A950D2" w:rsidP="00A950D2">
      <w:pPr>
        <w:spacing w:line="480" w:lineRule="auto"/>
      </w:pPr>
    </w:p>
    <w:p w:rsidR="007C1CE2" w:rsidRPr="00A950D2" w:rsidP="00A950D2">
      <w:pPr>
        <w:spacing w:line="480" w:lineRule="auto"/>
      </w:pPr>
    </w:p>
    <w:p w:rsidR="007C1CE2" w:rsidRPr="00A950D2" w:rsidP="00A950D2">
      <w:pPr>
        <w:spacing w:line="480" w:lineRule="auto"/>
      </w:pPr>
    </w:p>
    <w:p w:rsidR="007C1CE2" w:rsidRPr="00A950D2" w:rsidP="00A950D2">
      <w:pPr>
        <w:spacing w:line="480" w:lineRule="auto"/>
      </w:pPr>
    </w:p>
    <w:p w:rsidR="007C1CE2" w:rsidRPr="00A950D2" w:rsidP="00A950D2">
      <w:pPr>
        <w:spacing w:line="480" w:lineRule="auto"/>
      </w:pPr>
    </w:p>
    <w:p w:rsidR="007C1CE2" w:rsidRPr="00A950D2" w:rsidP="00A950D2">
      <w:pPr>
        <w:spacing w:line="480" w:lineRule="auto"/>
      </w:pPr>
    </w:p>
    <w:p w:rsidR="007C1CE2" w:rsidRPr="00A950D2" w:rsidP="00A950D2">
      <w:pPr>
        <w:spacing w:line="480" w:lineRule="auto"/>
      </w:pPr>
    </w:p>
    <w:p w:rsidR="007C1CE2" w:rsidRPr="00A950D2" w:rsidP="00A950D2">
      <w:pPr>
        <w:spacing w:line="480" w:lineRule="auto"/>
      </w:pPr>
    </w:p>
    <w:sdt>
      <w:sdtPr>
        <w:rPr>
          <w:rFonts w:ascii="Times New Roman" w:hAnsi="Times New Roman" w:eastAsiaTheme="minorHAnsi" w:cstheme="minorBidi"/>
          <w:b w:val="0"/>
          <w:bCs w:val="0"/>
          <w:color w:val="auto"/>
          <w:sz w:val="24"/>
          <w:szCs w:val="22"/>
          <w:lang w:bidi="ar-SA"/>
        </w:rPr>
        <w:id w:val="34988143"/>
        <w:docPartObj>
          <w:docPartGallery w:val="Bibliographies"/>
          <w:docPartUnique/>
        </w:docPartObj>
      </w:sdtPr>
      <w:sdtContent>
        <w:p w:rsidR="007C1CE2" w:rsidRPr="00A950D2" w:rsidP="00A950D2">
          <w:pPr>
            <w:pStyle w:val="Heading1"/>
            <w:spacing w:line="480" w:lineRule="auto"/>
            <w:jc w:val="center"/>
            <w:rPr>
              <w:rFonts w:ascii="Times New Roman" w:hAnsi="Times New Roman"/>
              <w:sz w:val="24"/>
            </w:rPr>
          </w:pPr>
          <w:r w:rsidRPr="00A950D2">
            <w:rPr>
              <w:rFonts w:ascii="Times New Roman" w:hAnsi="Times New Roman"/>
              <w:sz w:val="24"/>
            </w:rPr>
            <w:t>References</w:t>
          </w:r>
        </w:p>
        <w:sdt>
          <w:sdtPr>
            <w:id w:val="111145805"/>
            <w:bibliography/>
          </w:sdtPr>
          <w:sdtContent>
            <w:p w:rsidR="007C1CE2" w:rsidRPr="00A950D2" w:rsidP="00A950D2">
              <w:pPr>
                <w:pStyle w:val="Bibliography"/>
                <w:spacing w:line="480" w:lineRule="auto"/>
                <w:ind w:left="720" w:hanging="720"/>
                <w:rPr>
                  <w:noProof/>
                </w:rPr>
              </w:pPr>
              <w:r w:rsidRPr="00A950D2">
                <w:fldChar w:fldCharType="begin"/>
              </w:r>
              <w:r w:rsidRPr="00A950D2">
                <w:instrText xml:space="preserve"> BIBLIOGRAPHY </w:instrText>
              </w:r>
              <w:r w:rsidRPr="00A950D2">
                <w:fldChar w:fldCharType="separate"/>
              </w:r>
              <w:r w:rsidRPr="00A950D2">
                <w:rPr>
                  <w:noProof/>
                </w:rPr>
                <w:t xml:space="preserve">Atkins, P. W. (2009). Quanta, Matter and Change: A molecular approach to physical chemistry. </w:t>
              </w:r>
              <w:r w:rsidRPr="00A950D2">
                <w:rPr>
                  <w:i/>
                  <w:iCs/>
                  <w:noProof/>
                </w:rPr>
                <w:t>Oxford University Press</w:t>
              </w:r>
              <w:r w:rsidRPr="00A950D2">
                <w:rPr>
                  <w:noProof/>
                </w:rPr>
                <w:t>.</w:t>
              </w:r>
            </w:p>
            <w:p w:rsidR="007C1CE2" w:rsidRPr="00A950D2" w:rsidP="00A950D2">
              <w:pPr>
                <w:pStyle w:val="Bibliography"/>
                <w:spacing w:line="480" w:lineRule="auto"/>
                <w:ind w:left="720" w:hanging="720"/>
                <w:rPr>
                  <w:noProof/>
                </w:rPr>
              </w:pPr>
              <w:r w:rsidRPr="00A950D2">
                <w:rPr>
                  <w:noProof/>
                </w:rPr>
                <w:t xml:space="preserve">Lehninger, A. L. (2008). Principals of Biochemistry. </w:t>
              </w:r>
              <w:r w:rsidRPr="00A950D2">
                <w:rPr>
                  <w:i/>
                  <w:iCs/>
                  <w:noProof/>
                </w:rPr>
                <w:t>Freeman and Company</w:t>
              </w:r>
              <w:r w:rsidRPr="00A950D2">
                <w:rPr>
                  <w:noProof/>
                </w:rPr>
                <w:t>, 7167-7108.</w:t>
              </w:r>
            </w:p>
            <w:p w:rsidR="007C1CE2" w:rsidRPr="00A950D2" w:rsidP="00A950D2">
              <w:pPr>
                <w:spacing w:line="480" w:lineRule="auto"/>
              </w:pPr>
              <w:r w:rsidRPr="00A950D2">
                <w:fldChar w:fldCharType="end"/>
              </w:r>
            </w:p>
          </w:sdtContent>
        </w:sdt>
      </w:sdtContent>
    </w:sdt>
    <w:p w:rsidR="007C1CE2" w:rsidRPr="00A950D2" w:rsidP="00A950D2">
      <w:pPr>
        <w:spacing w:line="480" w:lineRule="auto"/>
      </w:pPr>
    </w:p>
    <w:sectPr w:rsidSect="00D012D2">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88146"/>
      <w:docPartObj>
        <w:docPartGallery w:val="Page Numbers (Top of Page)"/>
        <w:docPartUnique/>
      </w:docPartObj>
    </w:sdtPr>
    <w:sdtContent>
      <w:p w:rsidR="007C1CE2" w:rsidP="00D012D2">
        <w:pPr>
          <w:pStyle w:val="Header"/>
        </w:pPr>
        <w:r>
          <w:t xml:space="preserve">ENZYME KINETICS                                                                                             </w:t>
        </w:r>
        <w:r w:rsidR="00D012D2">
          <w:t xml:space="preserve">                         </w:t>
        </w:r>
        <w:r>
          <w:fldChar w:fldCharType="begin"/>
        </w:r>
        <w:r>
          <w:instrText xml:space="preserve"> PAGE   \* MERGEFORMAT </w:instrText>
        </w:r>
        <w:r>
          <w:fldChar w:fldCharType="separate"/>
        </w:r>
        <w:r w:rsidR="00A950D2">
          <w:rPr>
            <w:noProof/>
          </w:rPr>
          <w:t>3</w:t>
        </w:r>
        <w:r w:rsidR="00A950D2">
          <w:rPr>
            <w:noProof/>
          </w:rPr>
          <w:fldChar w:fldCharType="end"/>
        </w:r>
      </w:p>
    </w:sdtContent>
  </w:sdt>
  <w:p w:rsidR="007C1C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2D2">
    <w:pPr>
      <w:pStyle w:val="Header"/>
    </w:pPr>
    <w:r>
      <w:t>Running head: ENZYME KINETICS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E1F8B"/>
    <w:rsid w:val="00042707"/>
    <w:rsid w:val="000607C5"/>
    <w:rsid w:val="00090452"/>
    <w:rsid w:val="000F69E2"/>
    <w:rsid w:val="001652DA"/>
    <w:rsid w:val="00177C49"/>
    <w:rsid w:val="0032322D"/>
    <w:rsid w:val="003254E9"/>
    <w:rsid w:val="00404B14"/>
    <w:rsid w:val="00480918"/>
    <w:rsid w:val="005436DA"/>
    <w:rsid w:val="00675EF4"/>
    <w:rsid w:val="006821CA"/>
    <w:rsid w:val="006D4B10"/>
    <w:rsid w:val="006E1F8B"/>
    <w:rsid w:val="00706DD6"/>
    <w:rsid w:val="00724514"/>
    <w:rsid w:val="007A7DB7"/>
    <w:rsid w:val="007C1CE2"/>
    <w:rsid w:val="007E0370"/>
    <w:rsid w:val="00841161"/>
    <w:rsid w:val="00854F75"/>
    <w:rsid w:val="008837AE"/>
    <w:rsid w:val="008B106E"/>
    <w:rsid w:val="00995FDB"/>
    <w:rsid w:val="009D62BA"/>
    <w:rsid w:val="00A548C7"/>
    <w:rsid w:val="00A950D2"/>
    <w:rsid w:val="00AD43F4"/>
    <w:rsid w:val="00B02445"/>
    <w:rsid w:val="00B52B64"/>
    <w:rsid w:val="00B831B1"/>
    <w:rsid w:val="00C223D7"/>
    <w:rsid w:val="00C462B3"/>
    <w:rsid w:val="00C47475"/>
    <w:rsid w:val="00C50DAF"/>
    <w:rsid w:val="00CC13DD"/>
    <w:rsid w:val="00CE6C0D"/>
    <w:rsid w:val="00D012D2"/>
    <w:rsid w:val="00D8419D"/>
    <w:rsid w:val="00DB62AF"/>
    <w:rsid w:val="00E17F9A"/>
    <w:rsid w:val="00E3520D"/>
    <w:rsid w:val="00E75F39"/>
    <w:rsid w:val="00EA0989"/>
    <w:rsid w:val="00EC599C"/>
    <w:rsid w:val="00EC64DE"/>
    <w:rsid w:val="00F42EFD"/>
    <w:rsid w:val="00F508C1"/>
    <w:rsid w:val="00F671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FD"/>
  </w:style>
  <w:style w:type="paragraph" w:styleId="Heading1">
    <w:name w:val="heading 1"/>
    <w:basedOn w:val="Normal"/>
    <w:next w:val="Normal"/>
    <w:link w:val="Heading1Char"/>
    <w:uiPriority w:val="9"/>
    <w:qFormat/>
    <w:rsid w:val="007C1CE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link w:val="Heading2Char"/>
    <w:uiPriority w:val="9"/>
    <w:qFormat/>
    <w:rsid w:val="009D62B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2BA"/>
    <w:rPr>
      <w:rFonts w:eastAsia="Times New Roman" w:cs="Times New Roman"/>
      <w:b/>
      <w:bCs/>
      <w:sz w:val="36"/>
      <w:szCs w:val="36"/>
    </w:rPr>
  </w:style>
  <w:style w:type="paragraph" w:styleId="BalloonText">
    <w:name w:val="Balloon Text"/>
    <w:basedOn w:val="Normal"/>
    <w:link w:val="BalloonTextChar"/>
    <w:uiPriority w:val="99"/>
    <w:semiHidden/>
    <w:unhideWhenUsed/>
    <w:rsid w:val="009D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2BA"/>
    <w:rPr>
      <w:rFonts w:ascii="Tahoma" w:hAnsi="Tahoma" w:cs="Tahoma"/>
      <w:sz w:val="16"/>
      <w:szCs w:val="16"/>
    </w:rPr>
  </w:style>
  <w:style w:type="paragraph" w:styleId="Header">
    <w:name w:val="header"/>
    <w:basedOn w:val="Normal"/>
    <w:link w:val="HeaderChar"/>
    <w:uiPriority w:val="99"/>
    <w:unhideWhenUsed/>
    <w:rsid w:val="00C47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475"/>
  </w:style>
  <w:style w:type="paragraph" w:styleId="Footer">
    <w:name w:val="footer"/>
    <w:basedOn w:val="Normal"/>
    <w:link w:val="FooterChar"/>
    <w:uiPriority w:val="99"/>
    <w:semiHidden/>
    <w:unhideWhenUsed/>
    <w:rsid w:val="00C474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7475"/>
  </w:style>
  <w:style w:type="character" w:styleId="Emphasis">
    <w:name w:val="Emphasis"/>
    <w:basedOn w:val="DefaultParagraphFont"/>
    <w:uiPriority w:val="20"/>
    <w:qFormat/>
    <w:rsid w:val="007E0370"/>
    <w:rPr>
      <w:i/>
      <w:iCs/>
    </w:rPr>
  </w:style>
  <w:style w:type="paragraph" w:styleId="NormalWeb">
    <w:name w:val="Normal (Web)"/>
    <w:basedOn w:val="Normal"/>
    <w:uiPriority w:val="99"/>
    <w:unhideWhenUsed/>
    <w:rsid w:val="00A548C7"/>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C1CE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C1C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Leh08</b:Tag>
    <b:SourceType>JournalArticle</b:SourceType>
    <b:Guid>{27C78D4A-47A3-46D1-A2A9-6BE7AF638CF7}</b:Guid>
    <b:LCID>0</b:LCID>
    <b:Author>
      <b:Author>
        <b:NameList>
          <b:Person>
            <b:Last>Lehninger</b:Last>
            <b:First>Albert</b:First>
            <b:Middle>L and Nelson</b:Middle>
          </b:Person>
        </b:NameList>
      </b:Author>
    </b:Author>
    <b:Title>Principals of Biochemistry </b:Title>
    <b:JournalName>Freeman and Company</b:JournalName>
    <b:Year>2008</b:Year>
    <b:Pages>7167-7108</b:Pages>
    <b:RefOrder>1</b:RefOrder>
  </b:Source>
  <b:Source>
    <b:Tag>Atk09</b:Tag>
    <b:SourceType>JournalArticle</b:SourceType>
    <b:Guid>{647228A5-0DAF-4554-BC28-B03609F2A666}</b:Guid>
    <b:LCID>0</b:LCID>
    <b:Author>
      <b:Author>
        <b:NameList>
          <b:Person>
            <b:Last>Atkins</b:Last>
            <b:First>Peter</b:First>
            <b:Middle>W and dePaula</b:Middle>
          </b:Person>
        </b:NameList>
      </b:Author>
    </b:Author>
    <b:Title>Quanta,Matter and Change: A molecular approach to physical chemistry</b:Title>
    <b:JournalName>Oxford University Press</b:JournalName>
    <b:Year>2009</b:Year>
    <b:RefOrder>2</b:RefOrder>
  </b:Source>
</b:Sources>
</file>

<file path=customXml/itemProps1.xml><?xml version="1.0" encoding="utf-8"?>
<ds:datastoreItem xmlns:ds="http://schemas.openxmlformats.org/officeDocument/2006/customXml" ds:itemID="{DCABC6B3-ED77-4D47-96DF-0EC28BE2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36</cp:revision>
  <dcterms:created xsi:type="dcterms:W3CDTF">2021-04-20T13:23:00Z</dcterms:created>
  <dcterms:modified xsi:type="dcterms:W3CDTF">2021-04-20T17:31:00Z</dcterms:modified>
</cp:coreProperties>
</file>